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CF0" w:rsidRDefault="00EF108E" w:rsidP="00090CF0">
      <w:pPr>
        <w:jc w:val="center"/>
        <w:rPr>
          <w:b/>
          <w:sz w:val="24"/>
          <w:szCs w:val="24"/>
        </w:rPr>
      </w:pPr>
      <w:r>
        <w:rPr>
          <w:b/>
          <w:sz w:val="24"/>
          <w:szCs w:val="24"/>
        </w:rPr>
        <w:t xml:space="preserve">Quand le château rencontre des animaux monumentaux - </w:t>
      </w:r>
      <w:r w:rsidR="00E915F2" w:rsidRPr="002C479D">
        <w:rPr>
          <w:b/>
          <w:sz w:val="24"/>
          <w:szCs w:val="24"/>
        </w:rPr>
        <w:t>du 13 juin au 15 septembre 2013.</w:t>
      </w:r>
    </w:p>
    <w:p w:rsidR="00EF108E" w:rsidRPr="00090CF0" w:rsidRDefault="00EF108E" w:rsidP="00090CF0">
      <w:pPr>
        <w:jc w:val="center"/>
        <w:rPr>
          <w:b/>
          <w:sz w:val="24"/>
          <w:szCs w:val="24"/>
        </w:rPr>
      </w:pPr>
      <w:bookmarkStart w:id="0" w:name="_GoBack"/>
      <w:bookmarkEnd w:id="0"/>
      <w:r>
        <w:rPr>
          <w:i/>
          <w:noProof/>
          <w:lang w:eastAsia="fr-FR"/>
        </w:rPr>
        <w:drawing>
          <wp:anchor distT="0" distB="0" distL="114300" distR="114300" simplePos="0" relativeHeight="251659264" behindDoc="1" locked="0" layoutInCell="1" allowOverlap="1" wp14:anchorId="648B0566" wp14:editId="445B0773">
            <wp:simplePos x="0" y="0"/>
            <wp:positionH relativeFrom="margin">
              <wp:align>left</wp:align>
            </wp:positionH>
            <wp:positionV relativeFrom="paragraph">
              <wp:posOffset>130175</wp:posOffset>
            </wp:positionV>
            <wp:extent cx="458636" cy="598170"/>
            <wp:effectExtent l="0" t="0" r="0" b="0"/>
            <wp:wrapTight wrapText="bothSides">
              <wp:wrapPolygon edited="0">
                <wp:start x="0" y="0"/>
                <wp:lineTo x="0" y="20637"/>
                <wp:lineTo x="20643" y="20637"/>
                <wp:lineTo x="2064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8636" cy="598170"/>
                    </a:xfrm>
                    <a:prstGeom prst="rect">
                      <a:avLst/>
                    </a:prstGeom>
                    <a:noFill/>
                  </pic:spPr>
                </pic:pic>
              </a:graphicData>
            </a:graphic>
            <wp14:sizeRelH relativeFrom="page">
              <wp14:pctWidth>0</wp14:pctWidth>
            </wp14:sizeRelH>
            <wp14:sizeRelV relativeFrom="page">
              <wp14:pctHeight>0</wp14:pctHeight>
            </wp14:sizeRelV>
          </wp:anchor>
        </w:drawing>
      </w:r>
    </w:p>
    <w:p w:rsidR="00E915F2" w:rsidRDefault="00E915F2">
      <w:r w:rsidRPr="002C479D">
        <w:rPr>
          <w:i/>
        </w:rPr>
        <w:t>L'exposition d'</w:t>
      </w:r>
      <w:proofErr w:type="spellStart"/>
      <w:r w:rsidRPr="002C479D">
        <w:rPr>
          <w:i/>
        </w:rPr>
        <w:t>ArAnimA</w:t>
      </w:r>
      <w:proofErr w:type="spellEnd"/>
      <w:r>
        <w:t>.</w:t>
      </w:r>
    </w:p>
    <w:p w:rsidR="00E915F2" w:rsidRDefault="002C479D">
      <w:r>
        <w:t xml:space="preserve">Le château de </w:t>
      </w:r>
      <w:proofErr w:type="spellStart"/>
      <w:r>
        <w:t>Goulaine</w:t>
      </w:r>
      <w:proofErr w:type="spellEnd"/>
      <w:r>
        <w:t xml:space="preserve"> ouvre en très grand s</w:t>
      </w:r>
      <w:r w:rsidR="00E915F2">
        <w:t>es portes pour accueillir dans sa cour d'honneur des animaux pas comme les autres. Loin d'être de chair et d'os, ces animaux seront faits de pierre de marbre, de bronze et autres mat</w:t>
      </w:r>
      <w:r w:rsidR="00210687">
        <w:t xml:space="preserve">ériaux nobles. Ces œuvres d'art </w:t>
      </w:r>
      <w:r w:rsidR="00210687" w:rsidRPr="00210687">
        <w:t>animalier</w:t>
      </w:r>
      <w:r w:rsidR="00210687">
        <w:rPr>
          <w:color w:val="FF0000"/>
        </w:rPr>
        <w:t> </w:t>
      </w:r>
      <w:r w:rsidR="00E915F2">
        <w:t xml:space="preserve">monumentales impliquent une vraie implication logistique, humaine et artistique, qui fait de ce projet un très beau challenge. </w:t>
      </w:r>
      <w:r>
        <w:t xml:space="preserve">Certains de ces animaux pèsent plus de 2 tonnes. </w:t>
      </w:r>
    </w:p>
    <w:p w:rsidR="00EF108E" w:rsidRDefault="00EF108E">
      <w:r>
        <w:rPr>
          <w:noProof/>
          <w:lang w:eastAsia="fr-FR"/>
        </w:rPr>
        <w:drawing>
          <wp:anchor distT="0" distB="0" distL="114300" distR="114300" simplePos="0" relativeHeight="251660288" behindDoc="1" locked="0" layoutInCell="1" allowOverlap="1" wp14:anchorId="5F5872F4" wp14:editId="5F3ED1C8">
            <wp:simplePos x="0" y="0"/>
            <wp:positionH relativeFrom="margin">
              <wp:posOffset>542925</wp:posOffset>
            </wp:positionH>
            <wp:positionV relativeFrom="paragraph">
              <wp:posOffset>177165</wp:posOffset>
            </wp:positionV>
            <wp:extent cx="2772410" cy="1857375"/>
            <wp:effectExtent l="0" t="0" r="8890" b="9525"/>
            <wp:wrapTight wrapText="bothSides">
              <wp:wrapPolygon edited="0">
                <wp:start x="0" y="0"/>
                <wp:lineTo x="0" y="21489"/>
                <wp:lineTo x="21521" y="21489"/>
                <wp:lineTo x="2152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2410" cy="1857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1" locked="0" layoutInCell="1" allowOverlap="1" wp14:anchorId="04327293" wp14:editId="1E621525">
            <wp:simplePos x="0" y="0"/>
            <wp:positionH relativeFrom="column">
              <wp:posOffset>3830320</wp:posOffset>
            </wp:positionH>
            <wp:positionV relativeFrom="paragraph">
              <wp:posOffset>58420</wp:posOffset>
            </wp:positionV>
            <wp:extent cx="1574800" cy="2098040"/>
            <wp:effectExtent l="0" t="0" r="6350" b="0"/>
            <wp:wrapTight wrapText="bothSides">
              <wp:wrapPolygon edited="0">
                <wp:start x="0" y="0"/>
                <wp:lineTo x="0" y="21378"/>
                <wp:lineTo x="21426" y="21378"/>
                <wp:lineTo x="2142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4800" cy="2098040"/>
                    </a:xfrm>
                    <a:prstGeom prst="rect">
                      <a:avLst/>
                    </a:prstGeom>
                    <a:noFill/>
                  </pic:spPr>
                </pic:pic>
              </a:graphicData>
            </a:graphic>
            <wp14:sizeRelH relativeFrom="margin">
              <wp14:pctWidth>0</wp14:pctWidth>
            </wp14:sizeRelH>
            <wp14:sizeRelV relativeFrom="margin">
              <wp14:pctHeight>0</wp14:pctHeight>
            </wp14:sizeRelV>
          </wp:anchor>
        </w:drawing>
      </w:r>
    </w:p>
    <w:p w:rsidR="00EF108E" w:rsidRDefault="00EF108E"/>
    <w:p w:rsidR="00EF108E" w:rsidRDefault="00EF108E"/>
    <w:p w:rsidR="00EF108E" w:rsidRDefault="00EF108E"/>
    <w:p w:rsidR="00EF108E" w:rsidRDefault="00EF108E"/>
    <w:p w:rsidR="00EF108E" w:rsidRDefault="00EF108E"/>
    <w:p w:rsidR="00EF108E" w:rsidRDefault="00EF108E"/>
    <w:p w:rsidR="00EF108E" w:rsidRDefault="00EF108E"/>
    <w:p w:rsidR="00E915F2" w:rsidRDefault="00E915F2">
      <w:r>
        <w:t>Une autre partie de l'exposition sera présentée aux visiteurs dans le salon des Tapisseries et le salon Rouge du 13 au 30 juin 2013. Vous pourrez y découvrir des œuvres</w:t>
      </w:r>
      <w:r w:rsidR="00210687">
        <w:rPr>
          <w:color w:val="FF0000"/>
        </w:rPr>
        <w:t xml:space="preserve">  </w:t>
      </w:r>
      <w:r w:rsidR="00210687" w:rsidRPr="00210687">
        <w:t>à taille plus humaine (</w:t>
      </w:r>
      <w:r>
        <w:t>peintures, sculptures…).</w:t>
      </w:r>
    </w:p>
    <w:p w:rsidR="00EF108E" w:rsidRDefault="00EF108E">
      <w:r>
        <w:rPr>
          <w:noProof/>
          <w:lang w:eastAsia="fr-FR"/>
        </w:rPr>
        <w:drawing>
          <wp:anchor distT="0" distB="0" distL="114300" distR="114300" simplePos="0" relativeHeight="251662336" behindDoc="1" locked="0" layoutInCell="1" allowOverlap="1" wp14:anchorId="05A46535" wp14:editId="0ECB4AA5">
            <wp:simplePos x="0" y="0"/>
            <wp:positionH relativeFrom="column">
              <wp:posOffset>1803400</wp:posOffset>
            </wp:positionH>
            <wp:positionV relativeFrom="paragraph">
              <wp:posOffset>94615</wp:posOffset>
            </wp:positionV>
            <wp:extent cx="1363980" cy="2106930"/>
            <wp:effectExtent l="0" t="0" r="7620" b="7620"/>
            <wp:wrapTight wrapText="bothSides">
              <wp:wrapPolygon edited="0">
                <wp:start x="0" y="0"/>
                <wp:lineTo x="0" y="21483"/>
                <wp:lineTo x="21419" y="21483"/>
                <wp:lineTo x="2141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3980" cy="21069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1" locked="0" layoutInCell="1" allowOverlap="1" wp14:anchorId="1E95B2B3" wp14:editId="6FF53F43">
            <wp:simplePos x="0" y="0"/>
            <wp:positionH relativeFrom="column">
              <wp:posOffset>3500755</wp:posOffset>
            </wp:positionH>
            <wp:positionV relativeFrom="paragraph">
              <wp:posOffset>88265</wp:posOffset>
            </wp:positionV>
            <wp:extent cx="1355725" cy="2105025"/>
            <wp:effectExtent l="0" t="0" r="0" b="9525"/>
            <wp:wrapTight wrapText="bothSides">
              <wp:wrapPolygon edited="0">
                <wp:start x="0" y="0"/>
                <wp:lineTo x="0" y="21502"/>
                <wp:lineTo x="21246" y="21502"/>
                <wp:lineTo x="2124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5725" cy="2105025"/>
                    </a:xfrm>
                    <a:prstGeom prst="rect">
                      <a:avLst/>
                    </a:prstGeom>
                    <a:noFill/>
                  </pic:spPr>
                </pic:pic>
              </a:graphicData>
            </a:graphic>
            <wp14:sizeRelV relativeFrom="margin">
              <wp14:pctHeight>0</wp14:pctHeight>
            </wp14:sizeRelV>
          </wp:anchor>
        </w:drawing>
      </w:r>
    </w:p>
    <w:p w:rsidR="00EF108E" w:rsidRDefault="00EF108E"/>
    <w:p w:rsidR="00EF108E" w:rsidRDefault="00EF108E">
      <w:pPr>
        <w:rPr>
          <w:i/>
        </w:rPr>
      </w:pPr>
    </w:p>
    <w:p w:rsidR="00EF108E" w:rsidRDefault="00EF108E">
      <w:pPr>
        <w:rPr>
          <w:i/>
        </w:rPr>
      </w:pPr>
    </w:p>
    <w:p w:rsidR="00EF108E" w:rsidRDefault="00EF108E">
      <w:pPr>
        <w:rPr>
          <w:i/>
        </w:rPr>
      </w:pPr>
    </w:p>
    <w:p w:rsidR="00EF108E" w:rsidRDefault="00EF108E">
      <w:pPr>
        <w:rPr>
          <w:i/>
        </w:rPr>
      </w:pPr>
    </w:p>
    <w:p w:rsidR="00EF108E" w:rsidRDefault="00EF108E">
      <w:pPr>
        <w:rPr>
          <w:i/>
        </w:rPr>
      </w:pPr>
    </w:p>
    <w:p w:rsidR="00EF108E" w:rsidRDefault="00EF108E">
      <w:pPr>
        <w:rPr>
          <w:i/>
        </w:rPr>
      </w:pPr>
    </w:p>
    <w:p w:rsidR="00E915F2" w:rsidRDefault="00E915F2">
      <w:r w:rsidRPr="002C479D">
        <w:rPr>
          <w:i/>
        </w:rPr>
        <w:t xml:space="preserve">Une </w:t>
      </w:r>
      <w:r w:rsidR="002C479D" w:rsidRPr="002C479D">
        <w:rPr>
          <w:i/>
        </w:rPr>
        <w:t>exposition nationale et internationale</w:t>
      </w:r>
      <w:r w:rsidR="002C479D">
        <w:t>.</w:t>
      </w:r>
    </w:p>
    <w:p w:rsidR="00210687" w:rsidRDefault="002C479D">
      <w:r>
        <w:t xml:space="preserve">Les œuvres sont le fruit d'artistes locaux et internationaux qui </w:t>
      </w:r>
      <w:r w:rsidRPr="00210687">
        <w:t xml:space="preserve">vous </w:t>
      </w:r>
      <w:r w:rsidR="00210687" w:rsidRPr="00210687">
        <w:t xml:space="preserve">transporteront </w:t>
      </w:r>
      <w:r>
        <w:t>dans un univers animalier surprenant. Des grandes signatures mondiales seront présentes</w:t>
      </w:r>
      <w:r w:rsidR="00210687">
        <w:t>.</w:t>
      </w:r>
      <w:r>
        <w:t xml:space="preserve"> </w:t>
      </w:r>
    </w:p>
    <w:p w:rsidR="00E915F2" w:rsidRPr="002C479D" w:rsidRDefault="00E915F2">
      <w:pPr>
        <w:rPr>
          <w:i/>
        </w:rPr>
      </w:pPr>
      <w:r w:rsidRPr="002C479D">
        <w:rPr>
          <w:i/>
        </w:rPr>
        <w:t>Le concept original d'ArAnimA.</w:t>
      </w:r>
    </w:p>
    <w:p w:rsidR="002C479D" w:rsidRDefault="002C479D" w:rsidP="002C479D">
      <w:r>
        <w:t xml:space="preserve">Cette exposition est sous le signe de la fédération car elle touche deux sensibilités: l'amour des animaux, petits ou grands ainsi qu'une volonté de plus en plus quotidienne de protéger l'environnement. </w:t>
      </w:r>
    </w:p>
    <w:p w:rsidR="00E915F2" w:rsidRDefault="00E915F2">
      <w:r>
        <w:t xml:space="preserve">Le concept proposé par ArAnimA est associatif et caritatif. Ce projet est inédit en France, et vise à promouvoir  la défense de l'environnement à travers l'Art animalier et paysager.  L'association d'ArAnimA se veut instigateur  d'un </w:t>
      </w:r>
      <w:r>
        <w:lastRenderedPageBreak/>
        <w:t xml:space="preserve">cercle vertueux en sensibilisant le public à la cause environnementale, en permettant à ces artistes d'être exposés et surtout que l'achat de toute œuvre contribue en partie à la défense environnementale. </w:t>
      </w:r>
    </w:p>
    <w:p w:rsidR="00E915F2" w:rsidRDefault="00EF108E">
      <w:r>
        <w:t xml:space="preserve">Pour plus d’informations sur l’association </w:t>
      </w:r>
      <w:proofErr w:type="spellStart"/>
      <w:r>
        <w:t>ArAnimA</w:t>
      </w:r>
      <w:proofErr w:type="spellEnd"/>
      <w:r>
        <w:t xml:space="preserve">, vous pouvez consulter leur site internet : </w:t>
      </w:r>
      <w:hyperlink r:id="rId9" w:history="1">
        <w:r w:rsidRPr="005616A5">
          <w:rPr>
            <w:rStyle w:val="Lienhypertexte"/>
          </w:rPr>
          <w:t>www.aranima.com</w:t>
        </w:r>
      </w:hyperlink>
    </w:p>
    <w:p w:rsidR="00EF108E" w:rsidRDefault="00EF108E">
      <w:r>
        <w:rPr>
          <w:noProof/>
          <w:lang w:eastAsia="fr-FR"/>
        </w:rPr>
        <w:drawing>
          <wp:anchor distT="0" distB="0" distL="114300" distR="114300" simplePos="0" relativeHeight="251658240" behindDoc="1" locked="0" layoutInCell="1" allowOverlap="1" wp14:anchorId="6CD998B3" wp14:editId="72C3FC77">
            <wp:simplePos x="0" y="0"/>
            <wp:positionH relativeFrom="margin">
              <wp:posOffset>2680970</wp:posOffset>
            </wp:positionH>
            <wp:positionV relativeFrom="paragraph">
              <wp:posOffset>72390</wp:posOffset>
            </wp:positionV>
            <wp:extent cx="1036320" cy="1023620"/>
            <wp:effectExtent l="0" t="0" r="0" b="5080"/>
            <wp:wrapTight wrapText="bothSides">
              <wp:wrapPolygon edited="0">
                <wp:start x="0" y="0"/>
                <wp:lineTo x="0" y="21305"/>
                <wp:lineTo x="21044" y="21305"/>
                <wp:lineTo x="2104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6320" cy="1023620"/>
                    </a:xfrm>
                    <a:prstGeom prst="rect">
                      <a:avLst/>
                    </a:prstGeom>
                    <a:noFill/>
                  </pic:spPr>
                </pic:pic>
              </a:graphicData>
            </a:graphic>
            <wp14:sizeRelH relativeFrom="page">
              <wp14:pctWidth>0</wp14:pctWidth>
            </wp14:sizeRelH>
            <wp14:sizeRelV relativeFrom="page">
              <wp14:pctHeight>0</wp14:pctHeight>
            </wp14:sizeRelV>
          </wp:anchor>
        </w:drawing>
      </w:r>
    </w:p>
    <w:p w:rsidR="00EF108E" w:rsidRPr="00EF108E" w:rsidRDefault="00EF108E" w:rsidP="00EF108E"/>
    <w:p w:rsidR="00EF108E" w:rsidRPr="00EF108E" w:rsidRDefault="00EF108E" w:rsidP="00EF108E"/>
    <w:p w:rsidR="00EF108E" w:rsidRPr="00EF108E" w:rsidRDefault="00EF108E" w:rsidP="00EF108E"/>
    <w:p w:rsidR="00EF108E" w:rsidRDefault="00EF108E" w:rsidP="00EF108E"/>
    <w:p w:rsidR="00EF108E" w:rsidRPr="00DF0C10" w:rsidRDefault="00EF108E" w:rsidP="00EF108E">
      <w:pPr>
        <w:rPr>
          <w:u w:val="single"/>
        </w:rPr>
      </w:pPr>
      <w:r w:rsidRPr="00DF0C10">
        <w:rPr>
          <w:u w:val="single"/>
        </w:rPr>
        <w:t>Infos pratiques :</w:t>
      </w:r>
    </w:p>
    <w:p w:rsidR="00EF108E" w:rsidRDefault="00EF108E" w:rsidP="00EF108E">
      <w:r>
        <w:t>Tarifs d’entrée :</w:t>
      </w:r>
    </w:p>
    <w:p w:rsidR="00EF108E" w:rsidRDefault="00EF108E" w:rsidP="00EF108E">
      <w:r>
        <w:t>Adulte : 9€</w:t>
      </w:r>
    </w:p>
    <w:p w:rsidR="00EF108E" w:rsidRDefault="00EF108E" w:rsidP="00EF108E">
      <w:r>
        <w:t>Etudiant : 7€</w:t>
      </w:r>
    </w:p>
    <w:p w:rsidR="00EF108E" w:rsidRPr="00EF108E" w:rsidRDefault="00EF108E" w:rsidP="00EF108E">
      <w:r>
        <w:t>Enfants (4 à 16 ans) : 5,50€</w:t>
      </w:r>
    </w:p>
    <w:sectPr w:rsidR="00EF108E" w:rsidRPr="00EF108E" w:rsidSect="00EF108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5F2"/>
    <w:rsid w:val="00005151"/>
    <w:rsid w:val="00090CF0"/>
    <w:rsid w:val="00210687"/>
    <w:rsid w:val="002C479D"/>
    <w:rsid w:val="00334F7B"/>
    <w:rsid w:val="003805F3"/>
    <w:rsid w:val="00790AA7"/>
    <w:rsid w:val="00B3708C"/>
    <w:rsid w:val="00C76B73"/>
    <w:rsid w:val="00DF0C10"/>
    <w:rsid w:val="00E915F2"/>
    <w:rsid w:val="00EF108E"/>
    <w:rsid w:val="00F96B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3FE2CF-DC71-45B6-93DD-15167D833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F10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www.aranima.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297</Words>
  <Characters>1639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DEGOULAINE</dc:creator>
  <cp:keywords/>
  <dc:description/>
  <cp:lastModifiedBy>Anne</cp:lastModifiedBy>
  <cp:revision>5</cp:revision>
  <dcterms:created xsi:type="dcterms:W3CDTF">2013-04-02T16:01:00Z</dcterms:created>
  <dcterms:modified xsi:type="dcterms:W3CDTF">2013-04-02T16:39:00Z</dcterms:modified>
</cp:coreProperties>
</file>